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39" w:rsidRPr="00307D4C" w:rsidRDefault="006C20AA" w:rsidP="00A27902">
      <w:pPr>
        <w:pStyle w:val="Titel"/>
        <w:spacing w:after="0"/>
        <w:rPr>
          <w:b w:val="0"/>
          <w:i/>
          <w:sz w:val="22"/>
          <w:szCs w:val="22"/>
        </w:rPr>
      </w:pPr>
      <w:r w:rsidRPr="00307D4C">
        <w:rPr>
          <w:noProof/>
          <w:sz w:val="22"/>
          <w:szCs w:val="22"/>
          <w:lang w:eastAsia="de-AT"/>
        </w:rPr>
        <mc:AlternateContent>
          <mc:Choice Requires="wps">
            <w:drawing>
              <wp:anchor distT="0" distB="0" distL="114300" distR="114300" simplePos="0" relativeHeight="251659264" behindDoc="0" locked="0" layoutInCell="1" allowOverlap="1" wp14:anchorId="208AEEF3" wp14:editId="0CFDA690">
                <wp:simplePos x="0" y="0"/>
                <wp:positionH relativeFrom="column">
                  <wp:posOffset>-414020</wp:posOffset>
                </wp:positionH>
                <wp:positionV relativeFrom="paragraph">
                  <wp:posOffset>-629285</wp:posOffset>
                </wp:positionV>
                <wp:extent cx="733425" cy="7905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90575"/>
                        </a:xfrm>
                        <a:prstGeom prst="rect">
                          <a:avLst/>
                        </a:prstGeom>
                        <a:solidFill>
                          <a:srgbClr val="FFFFFF"/>
                        </a:solidFill>
                        <a:ln w="9525">
                          <a:noFill/>
                          <a:miter lim="800000"/>
                          <a:headEnd/>
                          <a:tailEnd/>
                        </a:ln>
                      </wps:spPr>
                      <wps:txbx>
                        <w:txbxContent>
                          <w:p w:rsidR="006C20AA" w:rsidRDefault="006C20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6pt;margin-top:-49.55pt;width:57.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" stroked="f">
                <v:textbox>
                  <w:txbxContent>
                    <w:p w:rsidR="006C20AA" w:rsidRDefault="006C20AA"/>
                  </w:txbxContent>
                </v:textbox>
              </v:shape>
            </w:pict>
          </mc:Fallback>
        </mc:AlternateContent>
      </w:r>
      <w:r w:rsidR="00496E39" w:rsidRPr="00307D4C">
        <w:rPr>
          <w:sz w:val="22"/>
          <w:szCs w:val="22"/>
        </w:rPr>
        <w:t>Verpflichtungserklärung</w:t>
      </w:r>
      <w:r w:rsidR="00A27902" w:rsidRPr="00307D4C">
        <w:rPr>
          <w:sz w:val="22"/>
          <w:szCs w:val="22"/>
        </w:rPr>
        <w:t xml:space="preserve"> </w:t>
      </w:r>
      <w:r w:rsidR="00496E39" w:rsidRPr="00307D4C">
        <w:rPr>
          <w:sz w:val="22"/>
          <w:szCs w:val="22"/>
        </w:rPr>
        <w:t xml:space="preserve">zum Datengeheimnis </w:t>
      </w:r>
    </w:p>
    <w:tbl>
      <w:tblPr>
        <w:tblW w:w="8931" w:type="dxa"/>
        <w:jc w:val="center"/>
        <w:tblLayout w:type="fixed"/>
        <w:tblCellMar>
          <w:left w:w="70" w:type="dxa"/>
          <w:right w:w="70" w:type="dxa"/>
        </w:tblCellMar>
        <w:tblLook w:val="0000" w:firstRow="0" w:lastRow="0" w:firstColumn="0" w:lastColumn="0" w:noHBand="0" w:noVBand="0"/>
      </w:tblPr>
      <w:tblGrid>
        <w:gridCol w:w="2410"/>
        <w:gridCol w:w="6521"/>
      </w:tblGrid>
      <w:tr w:rsidR="00496E39" w:rsidRPr="00307D4C" w:rsidTr="00C77DA7">
        <w:trPr>
          <w:trHeight w:val="722"/>
          <w:jc w:val="center"/>
        </w:trPr>
        <w:tc>
          <w:tcPr>
            <w:tcW w:w="8931" w:type="dxa"/>
            <w:gridSpan w:val="2"/>
          </w:tcPr>
          <w:p w:rsidR="00496E39" w:rsidRPr="00307D4C" w:rsidRDefault="00496E39" w:rsidP="00C77DA7">
            <w:pPr>
              <w:rPr>
                <w:i/>
                <w:szCs w:val="22"/>
              </w:rPr>
            </w:pPr>
          </w:p>
          <w:p w:rsidR="00496E39" w:rsidRPr="00307D4C" w:rsidRDefault="00496E39" w:rsidP="00C77DA7">
            <w:pPr>
              <w:rPr>
                <w:i/>
                <w:szCs w:val="22"/>
              </w:rPr>
            </w:pPr>
            <w:r w:rsidRPr="00307D4C">
              <w:rPr>
                <w:szCs w:val="22"/>
                <w:lang w:val="de-AT"/>
              </w:rPr>
              <w:t>Diese Verpflichtungserklärung betrifft:</w:t>
            </w:r>
          </w:p>
          <w:p w:rsidR="00496E39" w:rsidRPr="00307D4C" w:rsidRDefault="00496E39" w:rsidP="00C77DA7">
            <w:pPr>
              <w:rPr>
                <w:i/>
                <w:szCs w:val="22"/>
              </w:rPr>
            </w:pPr>
          </w:p>
        </w:tc>
      </w:tr>
      <w:tr w:rsidR="00496E39" w:rsidRPr="00307D4C" w:rsidTr="00C77DA7">
        <w:trPr>
          <w:trHeight w:val="534"/>
          <w:jc w:val="center"/>
        </w:trPr>
        <w:tc>
          <w:tcPr>
            <w:tcW w:w="2410" w:type="dxa"/>
            <w:tcBorders>
              <w:bottom w:val="single" w:sz="4" w:space="0" w:color="auto"/>
            </w:tcBorders>
          </w:tcPr>
          <w:p w:rsidR="00496E39" w:rsidRPr="00307D4C" w:rsidRDefault="00496E39" w:rsidP="00C77DA7">
            <w:pPr>
              <w:rPr>
                <w:szCs w:val="22"/>
              </w:rPr>
            </w:pPr>
          </w:p>
          <w:p w:rsidR="00496E39" w:rsidRPr="00307D4C" w:rsidRDefault="00496E39" w:rsidP="00C77DA7">
            <w:pPr>
              <w:rPr>
                <w:b/>
                <w:szCs w:val="22"/>
                <w:lang w:val="de-AT"/>
              </w:rPr>
            </w:pPr>
            <w:r w:rsidRPr="00307D4C">
              <w:rPr>
                <w:b/>
                <w:szCs w:val="22"/>
                <w:lang w:val="de-AT"/>
              </w:rPr>
              <w:t>Familienname:</w:t>
            </w:r>
          </w:p>
        </w:tc>
        <w:tc>
          <w:tcPr>
            <w:tcW w:w="6521" w:type="dxa"/>
            <w:tcBorders>
              <w:bottom w:val="single" w:sz="4" w:space="0" w:color="auto"/>
            </w:tcBorders>
          </w:tcPr>
          <w:p w:rsidR="00496E39" w:rsidRPr="00307D4C" w:rsidRDefault="00496E39" w:rsidP="00C77DA7">
            <w:pPr>
              <w:rPr>
                <w:szCs w:val="22"/>
              </w:rPr>
            </w:pPr>
          </w:p>
        </w:tc>
      </w:tr>
      <w:tr w:rsidR="00496E39" w:rsidRPr="00307D4C" w:rsidTr="00C77DA7">
        <w:trPr>
          <w:trHeight w:val="83"/>
          <w:jc w:val="center"/>
        </w:trPr>
        <w:tc>
          <w:tcPr>
            <w:tcW w:w="2410" w:type="dxa"/>
            <w:tcBorders>
              <w:top w:val="single" w:sz="4" w:space="0" w:color="auto"/>
              <w:bottom w:val="single" w:sz="4" w:space="0" w:color="auto"/>
            </w:tcBorders>
          </w:tcPr>
          <w:p w:rsidR="00496E39" w:rsidRPr="00307D4C" w:rsidRDefault="00496E39" w:rsidP="00C77DA7">
            <w:pPr>
              <w:rPr>
                <w:b/>
                <w:szCs w:val="22"/>
                <w:lang w:val="de-AT"/>
              </w:rPr>
            </w:pPr>
          </w:p>
          <w:p w:rsidR="00496E39" w:rsidRPr="00307D4C" w:rsidRDefault="00496E39" w:rsidP="00C77DA7">
            <w:pPr>
              <w:rPr>
                <w:szCs w:val="22"/>
                <w:lang w:val="de-AT"/>
              </w:rPr>
            </w:pPr>
            <w:r w:rsidRPr="00307D4C">
              <w:rPr>
                <w:b/>
                <w:szCs w:val="22"/>
                <w:lang w:val="de-AT"/>
              </w:rPr>
              <w:t>Vornamen:</w:t>
            </w:r>
          </w:p>
        </w:tc>
        <w:tc>
          <w:tcPr>
            <w:tcW w:w="6521" w:type="dxa"/>
            <w:tcBorders>
              <w:top w:val="single" w:sz="4" w:space="0" w:color="auto"/>
              <w:bottom w:val="single" w:sz="4" w:space="0" w:color="auto"/>
            </w:tcBorders>
          </w:tcPr>
          <w:p w:rsidR="00496E39" w:rsidRPr="00307D4C" w:rsidRDefault="00496E39" w:rsidP="00C77DA7">
            <w:pPr>
              <w:jc w:val="center"/>
              <w:rPr>
                <w:szCs w:val="22"/>
                <w:lang w:val="de-AT"/>
              </w:rPr>
            </w:pPr>
          </w:p>
        </w:tc>
      </w:tr>
    </w:tbl>
    <w:p w:rsidR="00496E39" w:rsidRPr="00307D4C" w:rsidRDefault="00496E39" w:rsidP="00496E39">
      <w:pPr>
        <w:pStyle w:val="Textkrper"/>
        <w:jc w:val="both"/>
        <w:rPr>
          <w:sz w:val="22"/>
          <w:szCs w:val="22"/>
        </w:rPr>
      </w:pPr>
    </w:p>
    <w:p w:rsidR="00A27902" w:rsidRPr="00307D4C" w:rsidRDefault="00496E39" w:rsidP="00496E39">
      <w:pPr>
        <w:jc w:val="both"/>
        <w:rPr>
          <w:szCs w:val="22"/>
        </w:rPr>
      </w:pPr>
      <w:r w:rsidRPr="00307D4C">
        <w:rPr>
          <w:szCs w:val="22"/>
        </w:rPr>
        <w:t xml:space="preserve">In Ausübung Ihrer Tätigkeit </w:t>
      </w:r>
      <w:r w:rsidR="00307D4C" w:rsidRPr="00307D4C">
        <w:rPr>
          <w:szCs w:val="22"/>
        </w:rPr>
        <w:t xml:space="preserve">als </w:t>
      </w:r>
      <w:proofErr w:type="spellStart"/>
      <w:r w:rsidR="00307D4C" w:rsidRPr="00307D4C">
        <w:rPr>
          <w:szCs w:val="22"/>
        </w:rPr>
        <w:t>MitarbeiterI</w:t>
      </w:r>
      <w:r w:rsidR="00C0575D" w:rsidRPr="00307D4C">
        <w:rPr>
          <w:szCs w:val="22"/>
        </w:rPr>
        <w:t>n</w:t>
      </w:r>
      <w:proofErr w:type="spellEnd"/>
      <w:r w:rsidR="00C0575D" w:rsidRPr="00307D4C">
        <w:rPr>
          <w:szCs w:val="22"/>
        </w:rPr>
        <w:t xml:space="preserve"> </w:t>
      </w:r>
      <w:r w:rsidR="00A27902" w:rsidRPr="00307D4C">
        <w:rPr>
          <w:szCs w:val="22"/>
        </w:rPr>
        <w:t xml:space="preserve">für den Verein </w:t>
      </w:r>
      <w:r w:rsidR="00C0575D" w:rsidRPr="00307D4C">
        <w:rPr>
          <w:i/>
          <w:szCs w:val="22"/>
        </w:rPr>
        <w:t>IG Kaufleute Einkaufsstraße</w:t>
      </w:r>
    </w:p>
    <w:p w:rsidR="00496E39" w:rsidRPr="00307D4C" w:rsidRDefault="00496E39" w:rsidP="00496E39">
      <w:pPr>
        <w:jc w:val="both"/>
        <w:rPr>
          <w:szCs w:val="22"/>
        </w:rPr>
      </w:pPr>
      <w:r w:rsidRPr="00307D4C">
        <w:rPr>
          <w:szCs w:val="22"/>
        </w:rPr>
        <w:t xml:space="preserve">erhalten Sie voraussichtlich Kenntnis über personenbezogene Daten. </w:t>
      </w:r>
      <w:r w:rsidR="00A27902" w:rsidRPr="00307D4C">
        <w:rPr>
          <w:szCs w:val="22"/>
        </w:rPr>
        <w:t>D</w:t>
      </w:r>
      <w:r w:rsidRPr="00307D4C">
        <w:rPr>
          <w:szCs w:val="22"/>
        </w:rPr>
        <w:t>iese Informationen sind absolut vertraulich zu behandeln und unterliegen den Bestimmungen des österreichischen und europäischen Datenschutzrechts.</w:t>
      </w:r>
    </w:p>
    <w:p w:rsidR="00496E39" w:rsidRPr="00307D4C" w:rsidRDefault="00496E39" w:rsidP="00496E39">
      <w:pPr>
        <w:jc w:val="both"/>
        <w:rPr>
          <w:szCs w:val="22"/>
        </w:rPr>
      </w:pPr>
    </w:p>
    <w:p w:rsidR="00496E39" w:rsidRPr="00307D4C" w:rsidRDefault="00496E39" w:rsidP="00496E39">
      <w:pPr>
        <w:pStyle w:val="Textkrper"/>
        <w:jc w:val="both"/>
        <w:rPr>
          <w:sz w:val="22"/>
          <w:szCs w:val="22"/>
        </w:rPr>
      </w:pPr>
      <w:r w:rsidRPr="00307D4C">
        <w:rPr>
          <w:sz w:val="22"/>
          <w:szCs w:val="22"/>
        </w:rPr>
        <w:t xml:space="preserve">Mit Ihrer Unterschrift verpflichten Sie sich, </w:t>
      </w:r>
    </w:p>
    <w:p w:rsidR="00496E39" w:rsidRPr="00307D4C" w:rsidRDefault="00496E39" w:rsidP="00496E39">
      <w:pPr>
        <w:pStyle w:val="Textkrper"/>
        <w:jc w:val="both"/>
        <w:rPr>
          <w:sz w:val="22"/>
          <w:szCs w:val="22"/>
        </w:rPr>
      </w:pPr>
    </w:p>
    <w:p w:rsidR="00496E39" w:rsidRPr="00307D4C" w:rsidRDefault="00496E39" w:rsidP="00496E39">
      <w:pPr>
        <w:pStyle w:val="Textkrper"/>
        <w:numPr>
          <w:ilvl w:val="0"/>
          <w:numId w:val="1"/>
        </w:numPr>
        <w:jc w:val="both"/>
        <w:rPr>
          <w:sz w:val="22"/>
          <w:szCs w:val="22"/>
        </w:rPr>
      </w:pPr>
      <w:r w:rsidRPr="00307D4C">
        <w:rPr>
          <w:sz w:val="22"/>
          <w:szCs w:val="22"/>
        </w:rPr>
        <w:t>das Datenschutzrecht zu wahren, insbesondere § 6 DSG, einschließlich entsprechender betrieblicher Anordnungen;</w:t>
      </w:r>
    </w:p>
    <w:p w:rsidR="00496E39" w:rsidRPr="00307D4C" w:rsidRDefault="00496E39" w:rsidP="00496E39">
      <w:pPr>
        <w:pStyle w:val="Listenabsatz"/>
        <w:numPr>
          <w:ilvl w:val="0"/>
          <w:numId w:val="1"/>
        </w:numPr>
        <w:autoSpaceDE w:val="0"/>
        <w:autoSpaceDN w:val="0"/>
        <w:adjustRightInd w:val="0"/>
        <w:spacing w:line="240" w:lineRule="auto"/>
        <w:jc w:val="both"/>
        <w:rPr>
          <w:rFonts w:cs="Arial"/>
          <w:szCs w:val="22"/>
          <w:lang w:val="de-AT"/>
        </w:rPr>
      </w:pPr>
      <w:r w:rsidRPr="00307D4C">
        <w:rPr>
          <w:rFonts w:cs="Arial"/>
          <w:szCs w:val="22"/>
          <w:lang w:val="de-AT"/>
        </w:rPr>
        <w:t>bei einem Verstoß gegen das Datengeheimnis Schadenersatz zu leisten</w:t>
      </w:r>
      <w:r w:rsidR="00A27902" w:rsidRPr="00307D4C">
        <w:rPr>
          <w:rFonts w:cs="Arial"/>
          <w:szCs w:val="22"/>
          <w:lang w:val="de-AT"/>
        </w:rPr>
        <w:t>.</w:t>
      </w:r>
    </w:p>
    <w:p w:rsidR="00496E39" w:rsidRPr="00307D4C" w:rsidRDefault="00496E39" w:rsidP="00496E39">
      <w:pPr>
        <w:pStyle w:val="Textkrper"/>
        <w:jc w:val="both"/>
        <w:rPr>
          <w:sz w:val="22"/>
          <w:szCs w:val="22"/>
        </w:rPr>
      </w:pPr>
    </w:p>
    <w:p w:rsidR="00496E39" w:rsidRPr="00307D4C" w:rsidRDefault="00496E39" w:rsidP="00496E39">
      <w:pPr>
        <w:spacing w:before="120"/>
        <w:rPr>
          <w:szCs w:val="22"/>
        </w:rPr>
      </w:pPr>
      <w:r w:rsidRPr="00307D4C">
        <w:rPr>
          <w:szCs w:val="22"/>
        </w:rPr>
        <w:t>Ihnen ist bekannt, dass</w:t>
      </w:r>
    </w:p>
    <w:p w:rsidR="00496E39" w:rsidRPr="00307D4C" w:rsidRDefault="00496E39" w:rsidP="00496E39">
      <w:pPr>
        <w:pStyle w:val="Textkrper"/>
        <w:numPr>
          <w:ilvl w:val="0"/>
          <w:numId w:val="2"/>
        </w:numPr>
        <w:spacing w:before="120"/>
        <w:jc w:val="both"/>
        <w:rPr>
          <w:sz w:val="22"/>
          <w:szCs w:val="22"/>
        </w:rPr>
      </w:pPr>
      <w:r w:rsidRPr="00307D4C">
        <w:rPr>
          <w:sz w:val="22"/>
          <w:szCs w:val="22"/>
        </w:rPr>
        <w:t xml:space="preserve">die personenbezogenen Daten natürlicher wie juristischer Personen einem besonderen Schutz unterliegen und die Verwendung solcher Daten nur unter besonderen Voraussetzungen zulässig ist; </w:t>
      </w:r>
    </w:p>
    <w:p w:rsidR="00496E39" w:rsidRPr="00307D4C" w:rsidRDefault="00496E39" w:rsidP="00496E39">
      <w:pPr>
        <w:pStyle w:val="Textkrper"/>
        <w:numPr>
          <w:ilvl w:val="0"/>
          <w:numId w:val="2"/>
        </w:numPr>
        <w:spacing w:before="120"/>
        <w:jc w:val="both"/>
        <w:rPr>
          <w:sz w:val="22"/>
          <w:szCs w:val="22"/>
        </w:rPr>
      </w:pPr>
      <w:r w:rsidRPr="00307D4C">
        <w:rPr>
          <w:sz w:val="22"/>
          <w:szCs w:val="22"/>
        </w:rPr>
        <w:t>personenbezogene Daten, die Ihnen auf Grund Ihrer beruflichen Beschäftigung anvertraut oder zugänglich gemacht wurden, nur auf Grund einer ausdrücklichen Anordnung des jeweiligen Vorgesetzten übermittelt werden dürfen;</w:t>
      </w:r>
    </w:p>
    <w:p w:rsidR="00496E39" w:rsidRPr="00307D4C" w:rsidRDefault="00496E39" w:rsidP="00496E39">
      <w:pPr>
        <w:pStyle w:val="Textkrper"/>
        <w:numPr>
          <w:ilvl w:val="0"/>
          <w:numId w:val="2"/>
        </w:numPr>
        <w:spacing w:before="120"/>
        <w:jc w:val="both"/>
        <w:rPr>
          <w:sz w:val="22"/>
          <w:szCs w:val="22"/>
        </w:rPr>
      </w:pPr>
      <w:r w:rsidRPr="00307D4C">
        <w:rPr>
          <w:sz w:val="22"/>
          <w:szCs w:val="22"/>
        </w:rPr>
        <w:t>es untersagt ist, Daten an unbefugte Empfänger innerhalb und außerhalb des Unternehmens zu übermitteln oder sonst zugänglich zu machen;</w:t>
      </w:r>
    </w:p>
    <w:p w:rsidR="00496E39" w:rsidRPr="00307D4C" w:rsidRDefault="00496E39" w:rsidP="00496E39">
      <w:pPr>
        <w:pStyle w:val="Textkrper"/>
        <w:numPr>
          <w:ilvl w:val="0"/>
          <w:numId w:val="2"/>
        </w:numPr>
        <w:spacing w:before="120"/>
        <w:jc w:val="both"/>
        <w:rPr>
          <w:sz w:val="22"/>
          <w:szCs w:val="22"/>
        </w:rPr>
      </w:pPr>
      <w:r w:rsidRPr="00307D4C">
        <w:rPr>
          <w:sz w:val="22"/>
          <w:szCs w:val="22"/>
        </w:rPr>
        <w:t>es untersagt ist, sich unbefugt Daten zu beschaffen oder zu verarbeiten;</w:t>
      </w:r>
    </w:p>
    <w:p w:rsidR="00496E39" w:rsidRPr="00307D4C" w:rsidRDefault="00496E39" w:rsidP="00496E39">
      <w:pPr>
        <w:pStyle w:val="Textkrper"/>
        <w:numPr>
          <w:ilvl w:val="0"/>
          <w:numId w:val="2"/>
        </w:numPr>
        <w:spacing w:before="120"/>
        <w:jc w:val="both"/>
        <w:rPr>
          <w:sz w:val="22"/>
          <w:szCs w:val="22"/>
        </w:rPr>
      </w:pPr>
      <w:r w:rsidRPr="00307D4C">
        <w:rPr>
          <w:sz w:val="22"/>
          <w:szCs w:val="22"/>
        </w:rPr>
        <w:t>es untersagt ist, personenbezogene Daten zu einem anderen als dem zum rechtmäßigen Aufgabenvollzug gehörenden Zweck zu verarbeiten;</w:t>
      </w:r>
    </w:p>
    <w:p w:rsidR="00496E39" w:rsidRPr="00307D4C" w:rsidRDefault="00496E39" w:rsidP="00496E39">
      <w:pPr>
        <w:pStyle w:val="Textkrper"/>
        <w:numPr>
          <w:ilvl w:val="0"/>
          <w:numId w:val="2"/>
        </w:numPr>
        <w:spacing w:before="120"/>
        <w:jc w:val="both"/>
        <w:rPr>
          <w:sz w:val="22"/>
          <w:szCs w:val="22"/>
        </w:rPr>
      </w:pPr>
      <w:r w:rsidRPr="00307D4C">
        <w:rPr>
          <w:sz w:val="22"/>
          <w:szCs w:val="22"/>
        </w:rPr>
        <w:t>anvertraute Benutzerkennwörter, Passwörter und sonstige Zugangsberechtigungen sorgfältig verwahrt und geheim zu halten sind;</w:t>
      </w:r>
    </w:p>
    <w:p w:rsidR="00496E39" w:rsidRPr="00307D4C" w:rsidRDefault="00496E39" w:rsidP="00496E39">
      <w:pPr>
        <w:pStyle w:val="Textkrper"/>
        <w:numPr>
          <w:ilvl w:val="0"/>
          <w:numId w:val="2"/>
        </w:numPr>
        <w:spacing w:before="120"/>
        <w:jc w:val="both"/>
        <w:rPr>
          <w:sz w:val="22"/>
          <w:szCs w:val="22"/>
        </w:rPr>
      </w:pPr>
      <w:r w:rsidRPr="00307D4C">
        <w:rPr>
          <w:sz w:val="22"/>
          <w:szCs w:val="22"/>
        </w:rPr>
        <w:t xml:space="preserve">allfällige weiterreichende andere Bestimmungen über die Geheimhaltungspflichten ebenfalls zu beachten sind; </w:t>
      </w:r>
    </w:p>
    <w:p w:rsidR="00496E39" w:rsidRPr="00307D4C" w:rsidRDefault="00496E39" w:rsidP="00496E39">
      <w:pPr>
        <w:pStyle w:val="Textkrper"/>
        <w:numPr>
          <w:ilvl w:val="0"/>
          <w:numId w:val="2"/>
        </w:numPr>
        <w:spacing w:before="120"/>
        <w:jc w:val="both"/>
        <w:rPr>
          <w:sz w:val="22"/>
          <w:szCs w:val="22"/>
        </w:rPr>
      </w:pPr>
      <w:r w:rsidRPr="00307D4C">
        <w:rPr>
          <w:sz w:val="22"/>
          <w:szCs w:val="22"/>
        </w:rPr>
        <w:t xml:space="preserve">diese Verpflichtung auch nach Beendigung Ihrer Tätigkeit fortbesteht; </w:t>
      </w:r>
    </w:p>
    <w:p w:rsidR="00496E39" w:rsidRPr="00307D4C" w:rsidRDefault="00496E39" w:rsidP="00496E39">
      <w:pPr>
        <w:pStyle w:val="Textkrper"/>
        <w:numPr>
          <w:ilvl w:val="0"/>
          <w:numId w:val="2"/>
        </w:numPr>
        <w:spacing w:before="120"/>
        <w:jc w:val="both"/>
        <w:rPr>
          <w:sz w:val="22"/>
          <w:szCs w:val="22"/>
        </w:rPr>
      </w:pPr>
      <w:r w:rsidRPr="00307D4C">
        <w:rPr>
          <w:sz w:val="22"/>
          <w:szCs w:val="22"/>
        </w:rPr>
        <w:t>Verstöße gegen die hier genannten Verschwiegenheitsverpflichtungen nicht nur arbeitsrechtliche Folgen, sondern auch (verwaltungs-)strafrechtliche Folgen haben und schadenersatzpflichtig machen.</w:t>
      </w:r>
    </w:p>
    <w:p w:rsidR="00496E39" w:rsidRPr="00307D4C" w:rsidRDefault="00496E39" w:rsidP="00496E39">
      <w:pPr>
        <w:pStyle w:val="Textkrper"/>
        <w:rPr>
          <w:sz w:val="22"/>
          <w:szCs w:val="22"/>
        </w:rPr>
      </w:pPr>
    </w:p>
    <w:p w:rsidR="00A27902" w:rsidRPr="00307D4C" w:rsidRDefault="00A27902" w:rsidP="00496E39">
      <w:pPr>
        <w:pStyle w:val="Textkrper"/>
        <w:rPr>
          <w:sz w:val="22"/>
          <w:szCs w:val="22"/>
        </w:rPr>
      </w:pPr>
    </w:p>
    <w:p w:rsidR="00496E39" w:rsidRPr="00307D4C" w:rsidRDefault="00A27902" w:rsidP="00496E39">
      <w:pPr>
        <w:pStyle w:val="Textkrper"/>
        <w:jc w:val="both"/>
        <w:rPr>
          <w:sz w:val="22"/>
          <w:szCs w:val="22"/>
        </w:rPr>
      </w:pPr>
      <w:r w:rsidRPr="00307D4C">
        <w:rPr>
          <w:sz w:val="22"/>
          <w:szCs w:val="22"/>
        </w:rPr>
        <w:t xml:space="preserve">Hiermit erkläre ich, am </w:t>
      </w:r>
      <w:r w:rsidRPr="00307D4C">
        <w:rPr>
          <w:i/>
          <w:sz w:val="22"/>
          <w:szCs w:val="22"/>
        </w:rPr>
        <w:t>……………………………………….</w:t>
      </w:r>
      <w:r w:rsidR="00496E39" w:rsidRPr="00307D4C">
        <w:rPr>
          <w:sz w:val="22"/>
          <w:szCs w:val="22"/>
        </w:rPr>
        <w:t xml:space="preserve">über das Datengeheimnis nach § 6 DSG </w:t>
      </w:r>
      <w:r w:rsidRPr="00307D4C">
        <w:rPr>
          <w:sz w:val="22"/>
          <w:szCs w:val="22"/>
        </w:rPr>
        <w:t>belehrt worden zu sein</w:t>
      </w:r>
    </w:p>
    <w:p w:rsidR="00496E39" w:rsidRPr="00307D4C" w:rsidRDefault="00496E39" w:rsidP="00496E39">
      <w:pPr>
        <w:pStyle w:val="Textkrper"/>
        <w:jc w:val="both"/>
        <w:rPr>
          <w:sz w:val="22"/>
          <w:szCs w:val="22"/>
        </w:rPr>
      </w:pPr>
    </w:p>
    <w:tbl>
      <w:tblPr>
        <w:tblW w:w="9214" w:type="dxa"/>
        <w:jc w:val="center"/>
        <w:tblLayout w:type="fixed"/>
        <w:tblCellMar>
          <w:left w:w="70" w:type="dxa"/>
          <w:right w:w="70" w:type="dxa"/>
        </w:tblCellMar>
        <w:tblLook w:val="0000" w:firstRow="0" w:lastRow="0" w:firstColumn="0" w:lastColumn="0" w:noHBand="0" w:noVBand="0"/>
      </w:tblPr>
      <w:tblGrid>
        <w:gridCol w:w="4190"/>
        <w:gridCol w:w="725"/>
        <w:gridCol w:w="4299"/>
      </w:tblGrid>
      <w:tr w:rsidR="00496E39" w:rsidRPr="00307D4C" w:rsidTr="00C77DA7">
        <w:trPr>
          <w:trHeight w:val="731"/>
          <w:jc w:val="center"/>
        </w:trPr>
        <w:tc>
          <w:tcPr>
            <w:tcW w:w="4190" w:type="dxa"/>
            <w:tcBorders>
              <w:bottom w:val="single" w:sz="4" w:space="0" w:color="auto"/>
            </w:tcBorders>
          </w:tcPr>
          <w:p w:rsidR="00496E39" w:rsidRPr="00307D4C" w:rsidRDefault="00496E39" w:rsidP="00C77DA7">
            <w:pPr>
              <w:rPr>
                <w:i/>
                <w:szCs w:val="22"/>
              </w:rPr>
            </w:pPr>
          </w:p>
          <w:p w:rsidR="00496E39" w:rsidRPr="00307D4C" w:rsidRDefault="00496E39" w:rsidP="00C77DA7">
            <w:pPr>
              <w:jc w:val="center"/>
              <w:rPr>
                <w:i/>
                <w:szCs w:val="22"/>
              </w:rPr>
            </w:pPr>
          </w:p>
        </w:tc>
        <w:tc>
          <w:tcPr>
            <w:tcW w:w="725" w:type="dxa"/>
          </w:tcPr>
          <w:p w:rsidR="00496E39" w:rsidRPr="00307D4C" w:rsidRDefault="00496E39" w:rsidP="00C77DA7">
            <w:pPr>
              <w:rPr>
                <w:szCs w:val="22"/>
              </w:rPr>
            </w:pPr>
          </w:p>
          <w:p w:rsidR="00496E39" w:rsidRPr="00307D4C" w:rsidRDefault="00496E39" w:rsidP="00C77DA7">
            <w:pPr>
              <w:jc w:val="center"/>
              <w:rPr>
                <w:i/>
                <w:szCs w:val="22"/>
              </w:rPr>
            </w:pPr>
          </w:p>
        </w:tc>
        <w:tc>
          <w:tcPr>
            <w:tcW w:w="4299" w:type="dxa"/>
            <w:tcBorders>
              <w:bottom w:val="single" w:sz="4" w:space="0" w:color="auto"/>
            </w:tcBorders>
          </w:tcPr>
          <w:p w:rsidR="00496E39" w:rsidRPr="00307D4C" w:rsidRDefault="00496E39" w:rsidP="00C77DA7">
            <w:pPr>
              <w:jc w:val="center"/>
              <w:rPr>
                <w:i/>
                <w:szCs w:val="22"/>
              </w:rPr>
            </w:pPr>
          </w:p>
        </w:tc>
      </w:tr>
      <w:tr w:rsidR="00496E39" w:rsidRPr="00307D4C" w:rsidTr="00C77DA7">
        <w:trPr>
          <w:trHeight w:val="83"/>
          <w:jc w:val="center"/>
        </w:trPr>
        <w:tc>
          <w:tcPr>
            <w:tcW w:w="4190" w:type="dxa"/>
            <w:tcBorders>
              <w:top w:val="single" w:sz="4" w:space="0" w:color="auto"/>
            </w:tcBorders>
          </w:tcPr>
          <w:p w:rsidR="00496E39" w:rsidRPr="00307D4C" w:rsidRDefault="00496E39" w:rsidP="00307D4C">
            <w:pPr>
              <w:jc w:val="center"/>
              <w:rPr>
                <w:szCs w:val="22"/>
                <w:lang w:val="de-AT"/>
              </w:rPr>
            </w:pPr>
            <w:r w:rsidRPr="00307D4C">
              <w:rPr>
                <w:b/>
                <w:szCs w:val="22"/>
                <w:lang w:val="de-AT"/>
              </w:rPr>
              <w:t>Ort, Datum</w:t>
            </w:r>
          </w:p>
        </w:tc>
        <w:tc>
          <w:tcPr>
            <w:tcW w:w="725" w:type="dxa"/>
          </w:tcPr>
          <w:p w:rsidR="00496E39" w:rsidRPr="00307D4C" w:rsidRDefault="00496E39" w:rsidP="00C77DA7">
            <w:pPr>
              <w:rPr>
                <w:szCs w:val="22"/>
              </w:rPr>
            </w:pPr>
          </w:p>
        </w:tc>
        <w:tc>
          <w:tcPr>
            <w:tcW w:w="4299" w:type="dxa"/>
            <w:tcBorders>
              <w:top w:val="single" w:sz="4" w:space="0" w:color="auto"/>
            </w:tcBorders>
          </w:tcPr>
          <w:p w:rsidR="00496E39" w:rsidRPr="00307D4C" w:rsidRDefault="00307D4C" w:rsidP="00307D4C">
            <w:pPr>
              <w:jc w:val="center"/>
              <w:rPr>
                <w:szCs w:val="22"/>
                <w:lang w:val="de-AT"/>
              </w:rPr>
            </w:pPr>
            <w:r>
              <w:rPr>
                <w:b/>
                <w:szCs w:val="22"/>
                <w:lang w:val="de-AT"/>
              </w:rPr>
              <w:t>Unterschrift des Verpflichteten</w:t>
            </w:r>
          </w:p>
        </w:tc>
      </w:tr>
    </w:tbl>
    <w:p w:rsidR="00496E39" w:rsidRPr="00307D4C" w:rsidRDefault="00496E39" w:rsidP="00496E39">
      <w:pPr>
        <w:rPr>
          <w:b/>
          <w:szCs w:val="22"/>
          <w:lang w:eastAsia="de-AT"/>
        </w:rPr>
      </w:pPr>
      <w:bookmarkStart w:id="0" w:name="_GoBack"/>
      <w:bookmarkEnd w:id="0"/>
    </w:p>
    <w:p w:rsidR="00496E39" w:rsidRPr="00C0575D" w:rsidRDefault="00496E39" w:rsidP="00496E39">
      <w:pPr>
        <w:pStyle w:val="Textkrper"/>
        <w:jc w:val="center"/>
        <w:rPr>
          <w:b/>
          <w:sz w:val="20"/>
          <w:szCs w:val="22"/>
        </w:rPr>
      </w:pPr>
      <w:r w:rsidRPr="00C0575D">
        <w:rPr>
          <w:b/>
          <w:sz w:val="20"/>
          <w:szCs w:val="22"/>
        </w:rPr>
        <w:t>Datengeheimnis nach § 6 DSG</w:t>
      </w:r>
    </w:p>
    <w:p w:rsidR="00496E39" w:rsidRPr="00C0575D" w:rsidRDefault="00496E39" w:rsidP="00496E39">
      <w:pPr>
        <w:pStyle w:val="Textkrper"/>
        <w:jc w:val="center"/>
        <w:rPr>
          <w:b/>
          <w:sz w:val="20"/>
          <w:szCs w:val="22"/>
        </w:rPr>
      </w:pPr>
    </w:p>
    <w:p w:rsidR="00496E39" w:rsidRPr="00C0575D" w:rsidRDefault="00496E39" w:rsidP="00496E39">
      <w:pPr>
        <w:pStyle w:val="Textkrper"/>
        <w:jc w:val="both"/>
        <w:rPr>
          <w:sz w:val="20"/>
          <w:szCs w:val="22"/>
        </w:rPr>
      </w:pPr>
      <w:r w:rsidRPr="00C0575D">
        <w:rPr>
          <w:b/>
          <w:sz w:val="20"/>
          <w:szCs w:val="22"/>
        </w:rPr>
        <w:t>(1)</w:t>
      </w:r>
      <w:r w:rsidRPr="00C0575D">
        <w:rPr>
          <w:sz w:val="20"/>
          <w:szCs w:val="22"/>
        </w:rPr>
        <w:t xml:space="preserve"> Der Verantwortliche, der </w:t>
      </w:r>
      <w:proofErr w:type="spellStart"/>
      <w:r w:rsidRPr="00C0575D">
        <w:rPr>
          <w:sz w:val="20"/>
          <w:szCs w:val="22"/>
        </w:rPr>
        <w:t>Auftragsverarbeiter</w:t>
      </w:r>
      <w:proofErr w:type="spellEnd"/>
      <w:r w:rsidRPr="00C0575D">
        <w:rPr>
          <w:sz w:val="20"/>
          <w:szCs w:val="22"/>
        </w:rPr>
        <w:t xml:space="preserve"> und ihre </w:t>
      </w:r>
      <w:proofErr w:type="spellStart"/>
      <w:r w:rsidRPr="00C0575D">
        <w:rPr>
          <w:sz w:val="20"/>
          <w:szCs w:val="22"/>
        </w:rPr>
        <w:t>Mitarbeiter</w:t>
      </w:r>
      <w:r w:rsidR="00132B57">
        <w:rPr>
          <w:sz w:val="20"/>
          <w:szCs w:val="22"/>
        </w:rPr>
        <w:t>Innen</w:t>
      </w:r>
      <w:proofErr w:type="spellEnd"/>
      <w:r w:rsidRPr="00C0575D">
        <w:rPr>
          <w:sz w:val="20"/>
          <w:szCs w:val="22"/>
        </w:rPr>
        <w:t xml:space="preserve"> – das sind </w:t>
      </w:r>
      <w:proofErr w:type="spellStart"/>
      <w:r w:rsidRPr="00C0575D">
        <w:rPr>
          <w:sz w:val="20"/>
          <w:szCs w:val="22"/>
        </w:rPr>
        <w:t>Arbeitnehmer</w:t>
      </w:r>
      <w:r w:rsidR="00132B57">
        <w:rPr>
          <w:sz w:val="20"/>
          <w:szCs w:val="22"/>
        </w:rPr>
        <w:t>Innen</w:t>
      </w:r>
      <w:proofErr w:type="spellEnd"/>
      <w:r w:rsidRPr="00C0575D">
        <w:rPr>
          <w:sz w:val="20"/>
          <w:szCs w:val="22"/>
        </w:rPr>
        <w:t xml:space="preserve"> (</w:t>
      </w:r>
      <w:proofErr w:type="spellStart"/>
      <w:r w:rsidRPr="00C0575D">
        <w:rPr>
          <w:sz w:val="20"/>
          <w:szCs w:val="22"/>
        </w:rPr>
        <w:t>Dienstnehmer</w:t>
      </w:r>
      <w:r w:rsidR="00132B57">
        <w:rPr>
          <w:sz w:val="20"/>
          <w:szCs w:val="22"/>
        </w:rPr>
        <w:t>Innen</w:t>
      </w:r>
      <w:proofErr w:type="spellEnd"/>
      <w:r w:rsidRPr="00C0575D">
        <w:rPr>
          <w:sz w:val="20"/>
          <w:szCs w:val="22"/>
        </w:rPr>
        <w:t>)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496E39" w:rsidRPr="00C0575D" w:rsidRDefault="00496E39" w:rsidP="00496E39">
      <w:pPr>
        <w:pStyle w:val="Textkrper"/>
        <w:jc w:val="both"/>
        <w:rPr>
          <w:sz w:val="20"/>
          <w:szCs w:val="22"/>
        </w:rPr>
      </w:pPr>
      <w:r w:rsidRPr="00C0575D">
        <w:rPr>
          <w:b/>
          <w:sz w:val="20"/>
          <w:szCs w:val="22"/>
        </w:rPr>
        <w:t>(2)</w:t>
      </w:r>
      <w:r w:rsidRPr="00C0575D">
        <w:rPr>
          <w:sz w:val="20"/>
          <w:szCs w:val="22"/>
        </w:rPr>
        <w:t> </w:t>
      </w:r>
      <w:proofErr w:type="spellStart"/>
      <w:r w:rsidRPr="00C0575D">
        <w:rPr>
          <w:sz w:val="20"/>
          <w:szCs w:val="22"/>
        </w:rPr>
        <w:t>Mitarbeiter</w:t>
      </w:r>
      <w:r w:rsidR="00132B57">
        <w:rPr>
          <w:sz w:val="20"/>
          <w:szCs w:val="22"/>
        </w:rPr>
        <w:t>Innen</w:t>
      </w:r>
      <w:proofErr w:type="spellEnd"/>
      <w:r w:rsidRPr="00C0575D">
        <w:rPr>
          <w:sz w:val="20"/>
          <w:szCs w:val="22"/>
        </w:rPr>
        <w:t xml:space="preserve"> dürfen personenbezogene Daten nur auf Grund einer ausdrücklichen Anordnung ihres Arbeitgebers (Dienstgebers) übermitteln. Der Verantwortliche und der </w:t>
      </w:r>
      <w:proofErr w:type="spellStart"/>
      <w:r w:rsidRPr="00C0575D">
        <w:rPr>
          <w:sz w:val="20"/>
          <w:szCs w:val="22"/>
        </w:rPr>
        <w:t>Auftragsverarbeiter</w:t>
      </w:r>
      <w:proofErr w:type="spellEnd"/>
      <w:r w:rsidRPr="00C0575D">
        <w:rPr>
          <w:sz w:val="20"/>
          <w:szCs w:val="22"/>
        </w:rPr>
        <w:t xml:space="preserve"> haben, sofern eine solche Verpflichtung ihrer </w:t>
      </w:r>
      <w:proofErr w:type="spellStart"/>
      <w:r w:rsidRPr="00C0575D">
        <w:rPr>
          <w:sz w:val="20"/>
          <w:szCs w:val="22"/>
        </w:rPr>
        <w:t>Mitarbeiter</w:t>
      </w:r>
      <w:r w:rsidR="00132B57">
        <w:rPr>
          <w:sz w:val="20"/>
          <w:szCs w:val="22"/>
        </w:rPr>
        <w:t>Innen</w:t>
      </w:r>
      <w:proofErr w:type="spellEnd"/>
      <w:r w:rsidRPr="00C0575D">
        <w:rPr>
          <w:sz w:val="20"/>
          <w:szCs w:val="22"/>
        </w:rPr>
        <w:t xml:space="preserve"> nicht schon kraft Gesetzes besteht, diese vertraglich zu verpflichten, personenbezogene Daten aus Datenverarbeitungen nur aufgrund von Anordnungen zu übermitteln und das Datengeheimnis auch nach Beendigung des Arbeitsverhältnisses (Dienstverhältnisses) zum Verantwortlichen oder </w:t>
      </w:r>
      <w:proofErr w:type="spellStart"/>
      <w:r w:rsidRPr="00C0575D">
        <w:rPr>
          <w:sz w:val="20"/>
          <w:szCs w:val="22"/>
        </w:rPr>
        <w:t>Auftragsverarbeiter</w:t>
      </w:r>
      <w:proofErr w:type="spellEnd"/>
      <w:r w:rsidRPr="00C0575D">
        <w:rPr>
          <w:sz w:val="20"/>
          <w:szCs w:val="22"/>
        </w:rPr>
        <w:t xml:space="preserve"> einzuhalten.</w:t>
      </w:r>
    </w:p>
    <w:p w:rsidR="00496E39" w:rsidRPr="00C0575D" w:rsidRDefault="00496E39" w:rsidP="00496E39">
      <w:pPr>
        <w:pStyle w:val="Textkrper"/>
        <w:jc w:val="both"/>
        <w:rPr>
          <w:sz w:val="20"/>
          <w:szCs w:val="22"/>
        </w:rPr>
      </w:pPr>
      <w:r w:rsidRPr="00C0575D">
        <w:rPr>
          <w:b/>
          <w:sz w:val="20"/>
          <w:szCs w:val="22"/>
        </w:rPr>
        <w:t>(3)</w:t>
      </w:r>
      <w:r w:rsidRPr="00C0575D">
        <w:rPr>
          <w:sz w:val="20"/>
          <w:szCs w:val="22"/>
        </w:rPr>
        <w:t> Der</w:t>
      </w:r>
      <w:r w:rsidR="00132B57">
        <w:rPr>
          <w:sz w:val="20"/>
          <w:szCs w:val="22"/>
        </w:rPr>
        <w:t>/die</w:t>
      </w:r>
      <w:r w:rsidRPr="00C0575D">
        <w:rPr>
          <w:sz w:val="20"/>
          <w:szCs w:val="22"/>
        </w:rPr>
        <w:t xml:space="preserve"> Verantwortliche und der </w:t>
      </w:r>
      <w:proofErr w:type="spellStart"/>
      <w:r w:rsidRPr="00C0575D">
        <w:rPr>
          <w:sz w:val="20"/>
          <w:szCs w:val="22"/>
        </w:rPr>
        <w:t>Auftragsverarbeiter</w:t>
      </w:r>
      <w:proofErr w:type="spellEnd"/>
      <w:r w:rsidRPr="00C0575D">
        <w:rPr>
          <w:sz w:val="20"/>
          <w:szCs w:val="22"/>
        </w:rPr>
        <w:t xml:space="preserve"> haben die von der Anordnung betroffenen </w:t>
      </w:r>
      <w:proofErr w:type="spellStart"/>
      <w:r w:rsidRPr="00C0575D">
        <w:rPr>
          <w:sz w:val="20"/>
          <w:szCs w:val="22"/>
        </w:rPr>
        <w:t>Mitarbeiter</w:t>
      </w:r>
      <w:r w:rsidR="00132B57">
        <w:rPr>
          <w:sz w:val="20"/>
          <w:szCs w:val="22"/>
        </w:rPr>
        <w:t>Innen</w:t>
      </w:r>
      <w:proofErr w:type="spellEnd"/>
      <w:r w:rsidRPr="00C0575D">
        <w:rPr>
          <w:sz w:val="20"/>
          <w:szCs w:val="22"/>
        </w:rPr>
        <w:t xml:space="preserve"> über die für sie geltenden Übermittlungsanordnungen und über die Folgen einer Verletzung des Datengeheimnisses zu belehren.</w:t>
      </w:r>
    </w:p>
    <w:p w:rsidR="00496E39" w:rsidRPr="00C0575D" w:rsidRDefault="00496E39" w:rsidP="00496E39">
      <w:pPr>
        <w:pStyle w:val="Textkrper"/>
        <w:jc w:val="both"/>
        <w:rPr>
          <w:sz w:val="20"/>
          <w:szCs w:val="22"/>
        </w:rPr>
      </w:pPr>
      <w:r w:rsidRPr="00C0575D">
        <w:rPr>
          <w:sz w:val="20"/>
          <w:szCs w:val="22"/>
        </w:rPr>
        <w:t>(4) Unbeschadet des verfassungsrechtlichen Weisungsrechts darf einem</w:t>
      </w:r>
      <w:r w:rsidR="00132B57">
        <w:rPr>
          <w:sz w:val="20"/>
          <w:szCs w:val="22"/>
        </w:rPr>
        <w:t>/r</w:t>
      </w:r>
      <w:r w:rsidRPr="00C0575D">
        <w:rPr>
          <w:sz w:val="20"/>
          <w:szCs w:val="22"/>
        </w:rPr>
        <w:t xml:space="preserve"> </w:t>
      </w:r>
      <w:proofErr w:type="spellStart"/>
      <w:r w:rsidRPr="00C0575D">
        <w:rPr>
          <w:sz w:val="20"/>
          <w:szCs w:val="22"/>
        </w:rPr>
        <w:t>Mitarbeiter</w:t>
      </w:r>
      <w:r w:rsidR="00132B57">
        <w:rPr>
          <w:sz w:val="20"/>
          <w:szCs w:val="22"/>
        </w:rPr>
        <w:t>In</w:t>
      </w:r>
      <w:proofErr w:type="spellEnd"/>
      <w:r w:rsidRPr="00C0575D">
        <w:rPr>
          <w:sz w:val="20"/>
          <w:szCs w:val="22"/>
        </w:rPr>
        <w:t xml:space="preserve"> aus der Verweigerung der Befolgung einer Anordnung zur unzulässigen Datenübermittlung kein Nachteil erwachsen.</w:t>
      </w:r>
    </w:p>
    <w:p w:rsidR="00496E39" w:rsidRPr="00C0575D" w:rsidRDefault="00496E39" w:rsidP="00496E39">
      <w:pPr>
        <w:pStyle w:val="Textkrper"/>
        <w:jc w:val="both"/>
        <w:rPr>
          <w:sz w:val="20"/>
          <w:szCs w:val="22"/>
        </w:rPr>
      </w:pPr>
      <w:r w:rsidRPr="00C0575D">
        <w:rPr>
          <w:b/>
          <w:sz w:val="20"/>
          <w:szCs w:val="22"/>
        </w:rPr>
        <w:t>(5)</w:t>
      </w:r>
      <w:r w:rsidRPr="00C0575D">
        <w:rPr>
          <w:sz w:val="20"/>
          <w:szCs w:val="22"/>
        </w:rPr>
        <w:t xml:space="preserve"> Ein zugunsten eines Verantwortlichen bestehendes gesetzliches Aussageverweigerungsrecht darf nicht durch die Inanspruchnahme eines für diesen tätigen </w:t>
      </w:r>
      <w:proofErr w:type="spellStart"/>
      <w:r w:rsidRPr="00C0575D">
        <w:rPr>
          <w:sz w:val="20"/>
          <w:szCs w:val="22"/>
        </w:rPr>
        <w:t>Auftragsverarbeiters</w:t>
      </w:r>
      <w:proofErr w:type="spellEnd"/>
      <w:r w:rsidRPr="00C0575D">
        <w:rPr>
          <w:sz w:val="20"/>
          <w:szCs w:val="22"/>
        </w:rPr>
        <w:t>, insbesondere nicht durch die Sicherstellung oder Beschlagnahme von automationsunterstützt verarbeiteten Dokumenten, umgangen werden.</w:t>
      </w:r>
    </w:p>
    <w:p w:rsidR="00496E39" w:rsidRPr="00C0575D" w:rsidRDefault="00496E39" w:rsidP="00496E39">
      <w:pPr>
        <w:pStyle w:val="Textkrper"/>
        <w:jc w:val="both"/>
        <w:rPr>
          <w:sz w:val="20"/>
          <w:szCs w:val="22"/>
        </w:rPr>
      </w:pPr>
    </w:p>
    <w:p w:rsidR="00496E39" w:rsidRPr="00C0575D" w:rsidRDefault="00496E39" w:rsidP="00496E39">
      <w:pPr>
        <w:pStyle w:val="Textkrper"/>
        <w:jc w:val="both"/>
        <w:rPr>
          <w:sz w:val="18"/>
        </w:rPr>
      </w:pPr>
    </w:p>
    <w:p w:rsidR="00496E39" w:rsidRPr="00C0575D" w:rsidRDefault="00496E39" w:rsidP="00496E39">
      <w:pPr>
        <w:pStyle w:val="Textkrper"/>
        <w:jc w:val="center"/>
        <w:rPr>
          <w:b/>
          <w:sz w:val="20"/>
          <w:szCs w:val="22"/>
        </w:rPr>
      </w:pPr>
      <w:r w:rsidRPr="00C0575D">
        <w:rPr>
          <w:b/>
          <w:sz w:val="20"/>
          <w:szCs w:val="22"/>
        </w:rPr>
        <w:t xml:space="preserve">Sicherheit der Verarbeitung nach Art. 32 </w:t>
      </w:r>
      <w:proofErr w:type="spellStart"/>
      <w:r w:rsidRPr="00C0575D">
        <w:rPr>
          <w:b/>
          <w:sz w:val="20"/>
          <w:szCs w:val="22"/>
        </w:rPr>
        <w:t>Abs</w:t>
      </w:r>
      <w:proofErr w:type="spellEnd"/>
      <w:r w:rsidRPr="00C0575D">
        <w:rPr>
          <w:b/>
          <w:sz w:val="20"/>
          <w:szCs w:val="22"/>
        </w:rPr>
        <w:t xml:space="preserve"> 4 DSGVO</w:t>
      </w:r>
    </w:p>
    <w:p w:rsidR="00496E39" w:rsidRPr="00C0575D" w:rsidRDefault="00496E39" w:rsidP="00496E39">
      <w:pPr>
        <w:pStyle w:val="Textkrper"/>
        <w:jc w:val="center"/>
        <w:rPr>
          <w:b/>
          <w:sz w:val="20"/>
          <w:szCs w:val="22"/>
        </w:rPr>
      </w:pPr>
    </w:p>
    <w:p w:rsidR="00496E39" w:rsidRPr="00C0575D" w:rsidRDefault="00496E39" w:rsidP="00496E39">
      <w:pPr>
        <w:pStyle w:val="Textkrper"/>
        <w:jc w:val="both"/>
        <w:rPr>
          <w:sz w:val="20"/>
          <w:szCs w:val="22"/>
        </w:rPr>
      </w:pPr>
      <w:r w:rsidRPr="00C0575D">
        <w:rPr>
          <w:sz w:val="20"/>
          <w:szCs w:val="22"/>
        </w:rPr>
        <w:t xml:space="preserve">(4) Der Verantwortliche und der </w:t>
      </w:r>
      <w:proofErr w:type="spellStart"/>
      <w:r w:rsidRPr="00C0575D">
        <w:rPr>
          <w:sz w:val="20"/>
          <w:szCs w:val="22"/>
        </w:rPr>
        <w:t>Auftragsverarbeiter</w:t>
      </w:r>
      <w:proofErr w:type="spellEnd"/>
      <w:r w:rsidRPr="00C0575D">
        <w:rPr>
          <w:sz w:val="20"/>
          <w:szCs w:val="22"/>
        </w:rPr>
        <w:t xml:space="preserve">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sectPr w:rsidR="00496E39" w:rsidRPr="00C0575D" w:rsidSect="00A2790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39" w:rsidRDefault="00496E39" w:rsidP="00496E39">
      <w:pPr>
        <w:spacing w:line="240" w:lineRule="auto"/>
      </w:pPr>
      <w:r>
        <w:separator/>
      </w:r>
    </w:p>
  </w:endnote>
  <w:endnote w:type="continuationSeparator" w:id="0">
    <w:p w:rsidR="00496E39" w:rsidRDefault="00496E39" w:rsidP="00496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39" w:rsidRDefault="00496E39" w:rsidP="00496E39">
      <w:pPr>
        <w:spacing w:line="240" w:lineRule="auto"/>
      </w:pPr>
      <w:r>
        <w:separator/>
      </w:r>
    </w:p>
  </w:footnote>
  <w:footnote w:type="continuationSeparator" w:id="0">
    <w:p w:rsidR="00496E39" w:rsidRDefault="00496E39" w:rsidP="00496E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39"/>
    <w:rsid w:val="00132B57"/>
    <w:rsid w:val="00307D4C"/>
    <w:rsid w:val="00336DBF"/>
    <w:rsid w:val="00465F4B"/>
    <w:rsid w:val="00496E39"/>
    <w:rsid w:val="006C20AA"/>
    <w:rsid w:val="009272B2"/>
    <w:rsid w:val="00A27902"/>
    <w:rsid w:val="00C0575D"/>
    <w:rsid w:val="00C77E04"/>
    <w:rsid w:val="00CA260F"/>
    <w:rsid w:val="00F12D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E39"/>
    <w:pPr>
      <w:spacing w:after="0" w:line="280" w:lineRule="atLeast"/>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qFormat/>
    <w:rsid w:val="009272B2"/>
    <w:pPr>
      <w:keepNext/>
      <w:spacing w:line="240" w:lineRule="auto"/>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paragraph" w:styleId="Funotentext">
    <w:name w:val="footnote text"/>
    <w:basedOn w:val="Standard"/>
    <w:link w:val="FunotentextZchn"/>
    <w:rsid w:val="00496E39"/>
    <w:rPr>
      <w:sz w:val="18"/>
    </w:rPr>
  </w:style>
  <w:style w:type="character" w:customStyle="1" w:styleId="FunotentextZchn">
    <w:name w:val="Fußnotentext Zchn"/>
    <w:basedOn w:val="Absatz-Standardschriftart"/>
    <w:link w:val="Funotentext"/>
    <w:rsid w:val="00496E39"/>
    <w:rPr>
      <w:rFonts w:ascii="Trebuchet MS" w:eastAsia="Times New Roman" w:hAnsi="Trebuchet MS" w:cs="Times New Roman"/>
      <w:sz w:val="18"/>
      <w:szCs w:val="20"/>
      <w:lang w:val="de-DE" w:eastAsia="de-DE"/>
    </w:rPr>
  </w:style>
  <w:style w:type="character" w:styleId="Hyperlink">
    <w:name w:val="Hyperlink"/>
    <w:basedOn w:val="Absatz-Standardschriftart"/>
    <w:uiPriority w:val="99"/>
    <w:unhideWhenUsed/>
    <w:rsid w:val="00496E39"/>
    <w:rPr>
      <w:color w:val="0000FF" w:themeColor="hyperlink"/>
      <w:u w:val="single"/>
    </w:rPr>
  </w:style>
  <w:style w:type="paragraph" w:styleId="Listenabsatz">
    <w:name w:val="List Paragraph"/>
    <w:basedOn w:val="Standard"/>
    <w:uiPriority w:val="34"/>
    <w:qFormat/>
    <w:rsid w:val="00496E39"/>
    <w:pPr>
      <w:ind w:left="720"/>
      <w:contextualSpacing/>
    </w:pPr>
  </w:style>
  <w:style w:type="paragraph" w:styleId="Titel">
    <w:name w:val="Title"/>
    <w:basedOn w:val="Standard"/>
    <w:next w:val="Standard"/>
    <w:link w:val="TitelZchn"/>
    <w:qFormat/>
    <w:rsid w:val="00496E39"/>
    <w:pPr>
      <w:spacing w:after="240" w:line="240" w:lineRule="auto"/>
      <w:jc w:val="center"/>
    </w:pPr>
    <w:rPr>
      <w:b/>
      <w:sz w:val="44"/>
      <w:szCs w:val="44"/>
      <w:lang w:val="de-AT"/>
    </w:rPr>
  </w:style>
  <w:style w:type="character" w:customStyle="1" w:styleId="TitelZchn">
    <w:name w:val="Titel Zchn"/>
    <w:basedOn w:val="Absatz-Standardschriftart"/>
    <w:link w:val="Titel"/>
    <w:rsid w:val="00496E39"/>
    <w:rPr>
      <w:rFonts w:ascii="Trebuchet MS" w:eastAsia="Times New Roman" w:hAnsi="Trebuchet MS" w:cs="Times New Roman"/>
      <w:b/>
      <w:sz w:val="44"/>
      <w:szCs w:val="44"/>
      <w:lang w:eastAsia="de-DE"/>
    </w:rPr>
  </w:style>
  <w:style w:type="character" w:styleId="Funotenzeichen">
    <w:name w:val="footnote reference"/>
    <w:basedOn w:val="Absatz-Standardschriftart"/>
    <w:uiPriority w:val="99"/>
    <w:rsid w:val="00496E39"/>
    <w:rPr>
      <w:vertAlign w:val="superscript"/>
    </w:rPr>
  </w:style>
  <w:style w:type="paragraph" w:styleId="Textkrper">
    <w:name w:val="Body Text"/>
    <w:basedOn w:val="Standard"/>
    <w:link w:val="TextkrperZchn"/>
    <w:rsid w:val="00496E39"/>
    <w:pPr>
      <w:spacing w:line="240" w:lineRule="auto"/>
    </w:pPr>
    <w:rPr>
      <w:sz w:val="28"/>
      <w:lang w:eastAsia="de-AT"/>
    </w:rPr>
  </w:style>
  <w:style w:type="character" w:customStyle="1" w:styleId="TextkrperZchn">
    <w:name w:val="Textkörper Zchn"/>
    <w:basedOn w:val="Absatz-Standardschriftart"/>
    <w:link w:val="Textkrper"/>
    <w:rsid w:val="00496E39"/>
    <w:rPr>
      <w:rFonts w:ascii="Trebuchet MS" w:eastAsia="Times New Roman" w:hAnsi="Trebuchet MS" w:cs="Times New Roman"/>
      <w:sz w:val="28"/>
      <w:szCs w:val="20"/>
      <w:lang w:val="de-DE" w:eastAsia="de-AT"/>
    </w:rPr>
  </w:style>
  <w:style w:type="paragraph" w:styleId="Sprechblasentext">
    <w:name w:val="Balloon Text"/>
    <w:basedOn w:val="Standard"/>
    <w:link w:val="SprechblasentextZchn"/>
    <w:uiPriority w:val="99"/>
    <w:semiHidden/>
    <w:unhideWhenUsed/>
    <w:rsid w:val="006C20A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0AA"/>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6E39"/>
    <w:pPr>
      <w:spacing w:after="0" w:line="280" w:lineRule="atLeast"/>
    </w:pPr>
    <w:rPr>
      <w:rFonts w:ascii="Trebuchet MS" w:eastAsia="Times New Roman" w:hAnsi="Trebuchet MS" w:cs="Times New Roman"/>
      <w:szCs w:val="20"/>
      <w:lang w:val="de-DE" w:eastAsia="de-DE"/>
    </w:rPr>
  </w:style>
  <w:style w:type="paragraph" w:styleId="berschrift1">
    <w:name w:val="heading 1"/>
    <w:basedOn w:val="Standard"/>
    <w:next w:val="Standard"/>
    <w:link w:val="berschrift1Zchn"/>
    <w:qFormat/>
    <w:rsid w:val="009272B2"/>
    <w:pPr>
      <w:keepNext/>
      <w:spacing w:line="240" w:lineRule="auto"/>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72B2"/>
    <w:rPr>
      <w:rFonts w:eastAsia="Times New Roman" w:cs="Times New Roman"/>
      <w:b/>
      <w:sz w:val="28"/>
      <w:szCs w:val="20"/>
      <w:lang w:val="de-DE" w:eastAsia="de-DE"/>
    </w:rPr>
  </w:style>
  <w:style w:type="paragraph" w:styleId="Funotentext">
    <w:name w:val="footnote text"/>
    <w:basedOn w:val="Standard"/>
    <w:link w:val="FunotentextZchn"/>
    <w:rsid w:val="00496E39"/>
    <w:rPr>
      <w:sz w:val="18"/>
    </w:rPr>
  </w:style>
  <w:style w:type="character" w:customStyle="1" w:styleId="FunotentextZchn">
    <w:name w:val="Fußnotentext Zchn"/>
    <w:basedOn w:val="Absatz-Standardschriftart"/>
    <w:link w:val="Funotentext"/>
    <w:rsid w:val="00496E39"/>
    <w:rPr>
      <w:rFonts w:ascii="Trebuchet MS" w:eastAsia="Times New Roman" w:hAnsi="Trebuchet MS" w:cs="Times New Roman"/>
      <w:sz w:val="18"/>
      <w:szCs w:val="20"/>
      <w:lang w:val="de-DE" w:eastAsia="de-DE"/>
    </w:rPr>
  </w:style>
  <w:style w:type="character" w:styleId="Hyperlink">
    <w:name w:val="Hyperlink"/>
    <w:basedOn w:val="Absatz-Standardschriftart"/>
    <w:uiPriority w:val="99"/>
    <w:unhideWhenUsed/>
    <w:rsid w:val="00496E39"/>
    <w:rPr>
      <w:color w:val="0000FF" w:themeColor="hyperlink"/>
      <w:u w:val="single"/>
    </w:rPr>
  </w:style>
  <w:style w:type="paragraph" w:styleId="Listenabsatz">
    <w:name w:val="List Paragraph"/>
    <w:basedOn w:val="Standard"/>
    <w:uiPriority w:val="34"/>
    <w:qFormat/>
    <w:rsid w:val="00496E39"/>
    <w:pPr>
      <w:ind w:left="720"/>
      <w:contextualSpacing/>
    </w:pPr>
  </w:style>
  <w:style w:type="paragraph" w:styleId="Titel">
    <w:name w:val="Title"/>
    <w:basedOn w:val="Standard"/>
    <w:next w:val="Standard"/>
    <w:link w:val="TitelZchn"/>
    <w:qFormat/>
    <w:rsid w:val="00496E39"/>
    <w:pPr>
      <w:spacing w:after="240" w:line="240" w:lineRule="auto"/>
      <w:jc w:val="center"/>
    </w:pPr>
    <w:rPr>
      <w:b/>
      <w:sz w:val="44"/>
      <w:szCs w:val="44"/>
      <w:lang w:val="de-AT"/>
    </w:rPr>
  </w:style>
  <w:style w:type="character" w:customStyle="1" w:styleId="TitelZchn">
    <w:name w:val="Titel Zchn"/>
    <w:basedOn w:val="Absatz-Standardschriftart"/>
    <w:link w:val="Titel"/>
    <w:rsid w:val="00496E39"/>
    <w:rPr>
      <w:rFonts w:ascii="Trebuchet MS" w:eastAsia="Times New Roman" w:hAnsi="Trebuchet MS" w:cs="Times New Roman"/>
      <w:b/>
      <w:sz w:val="44"/>
      <w:szCs w:val="44"/>
      <w:lang w:eastAsia="de-DE"/>
    </w:rPr>
  </w:style>
  <w:style w:type="character" w:styleId="Funotenzeichen">
    <w:name w:val="footnote reference"/>
    <w:basedOn w:val="Absatz-Standardschriftart"/>
    <w:uiPriority w:val="99"/>
    <w:rsid w:val="00496E39"/>
    <w:rPr>
      <w:vertAlign w:val="superscript"/>
    </w:rPr>
  </w:style>
  <w:style w:type="paragraph" w:styleId="Textkrper">
    <w:name w:val="Body Text"/>
    <w:basedOn w:val="Standard"/>
    <w:link w:val="TextkrperZchn"/>
    <w:rsid w:val="00496E39"/>
    <w:pPr>
      <w:spacing w:line="240" w:lineRule="auto"/>
    </w:pPr>
    <w:rPr>
      <w:sz w:val="28"/>
      <w:lang w:eastAsia="de-AT"/>
    </w:rPr>
  </w:style>
  <w:style w:type="character" w:customStyle="1" w:styleId="TextkrperZchn">
    <w:name w:val="Textkörper Zchn"/>
    <w:basedOn w:val="Absatz-Standardschriftart"/>
    <w:link w:val="Textkrper"/>
    <w:rsid w:val="00496E39"/>
    <w:rPr>
      <w:rFonts w:ascii="Trebuchet MS" w:eastAsia="Times New Roman" w:hAnsi="Trebuchet MS" w:cs="Times New Roman"/>
      <w:sz w:val="28"/>
      <w:szCs w:val="20"/>
      <w:lang w:val="de-DE" w:eastAsia="de-AT"/>
    </w:rPr>
  </w:style>
  <w:style w:type="paragraph" w:styleId="Sprechblasentext">
    <w:name w:val="Balloon Text"/>
    <w:basedOn w:val="Standard"/>
    <w:link w:val="SprechblasentextZchn"/>
    <w:uiPriority w:val="99"/>
    <w:semiHidden/>
    <w:unhideWhenUsed/>
    <w:rsid w:val="006C20A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0AA"/>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Korper</dc:creator>
  <cp:lastModifiedBy>Croy, Marie (WKW/Wiener Einkaufsstraßen)</cp:lastModifiedBy>
  <cp:revision>5</cp:revision>
  <cp:lastPrinted>2018-05-19T18:46:00Z</cp:lastPrinted>
  <dcterms:created xsi:type="dcterms:W3CDTF">2018-05-22T11:04:00Z</dcterms:created>
  <dcterms:modified xsi:type="dcterms:W3CDTF">2018-05-24T09:03:00Z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-392136833</vt:i4>
  </property>
  <property fmtid="{D5CDD505-2E9C-101B-9397-08002B2CF9AE}" pid="3" name="_NewReviewCycle">
    <vt:lpwstr/>
  </property>
  <property fmtid="{D5CDD505-2E9C-101B-9397-08002B2CF9AE}" pid="4" name="_EmailSubject">
    <vt:lpwstr>Musterformulare und Unterlagen für Download Bereich auf einkaufsstrassen.wien</vt:lpwstr>
  </property>
  <property fmtid="{D5CDD505-2E9C-101B-9397-08002B2CF9AE}" pid="5" name="_AuthorEmail">
    <vt:lpwstr>marie-therese.croy@wkw.at</vt:lpwstr>
  </property>
  <property fmtid="{D5CDD505-2E9C-101B-9397-08002B2CF9AE}" pid="6" name="_AuthorEmailDisplayName">
    <vt:lpwstr>Croy, Marie (WKW/MgS WKOiB)</vt:lpwstr>
  </property>
</Properties>
</file>